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2127"/>
        <w:gridCol w:w="2712"/>
        <w:gridCol w:w="1440"/>
        <w:gridCol w:w="21"/>
        <w:gridCol w:w="504"/>
        <w:gridCol w:w="993"/>
        <w:gridCol w:w="2193"/>
      </w:tblGrid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  <w:r w:rsidR="00C016A0">
              <w:rPr>
                <w:lang w:val="en-GB"/>
              </w:rPr>
              <w:t xml:space="preserve"> </w:t>
            </w:r>
            <w:r w:rsidR="00110977">
              <w:rPr>
                <w:lang w:val="en-GB"/>
              </w:rPr>
              <w:t>Notes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BD053F" w:rsidP="00BD053F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28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r>
              <w:rPr>
                <w:lang w:val="en-GB"/>
              </w:rPr>
              <w:t>August</w:t>
            </w:r>
            <w:r w:rsidR="00593B76">
              <w:rPr>
                <w:lang w:val="en-GB"/>
              </w:rPr>
              <w:t xml:space="preserve"> </w:t>
            </w:r>
            <w:r w:rsidR="00E746A5">
              <w:rPr>
                <w:lang w:val="en-GB"/>
              </w:rPr>
              <w:t>201</w:t>
            </w:r>
            <w:r w:rsidR="001642D5">
              <w:rPr>
                <w:lang w:val="en-GB"/>
              </w:rPr>
              <w:t>2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940362" w:rsidP="00745337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745337">
              <w:rPr>
                <w:lang w:val="en-GB"/>
              </w:rPr>
              <w:t>9</w:t>
            </w:r>
            <w:r>
              <w:rPr>
                <w:lang w:val="en-GB"/>
              </w:rPr>
              <w:t>.00 GMT/</w:t>
            </w:r>
            <w:r w:rsidR="00745337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  <w:r w:rsidR="00D9202B">
              <w:rPr>
                <w:lang w:val="en-GB"/>
              </w:rPr>
              <w:t>.00 CET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2D7B9A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Default="00184E27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</w:tr>
      <w:tr w:rsidR="00900EB4" w:rsidTr="002D7B9A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6"/>
            <w:vAlign w:val="center"/>
          </w:tcPr>
          <w:p w:rsidR="00900EB4" w:rsidRDefault="00E746A5" w:rsidP="00110977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AB, </w:t>
            </w:r>
            <w:r w:rsidR="00FB039F">
              <w:rPr>
                <w:lang w:val="en-GB"/>
              </w:rPr>
              <w:t xml:space="preserve">Roger Frank (RF), </w:t>
            </w:r>
            <w:r w:rsidR="00DB5424">
              <w:rPr>
                <w:lang w:val="en-GB"/>
              </w:rPr>
              <w:t>Mark L</w:t>
            </w:r>
            <w:r w:rsidR="003423E2">
              <w:rPr>
                <w:lang w:val="en-GB"/>
              </w:rPr>
              <w:t>u</w:t>
            </w:r>
            <w:r w:rsidR="00DB5424">
              <w:rPr>
                <w:lang w:val="en-GB"/>
              </w:rPr>
              <w:t xml:space="preserve">rvink </w:t>
            </w:r>
            <w:r w:rsidR="00C016A0">
              <w:rPr>
                <w:lang w:val="en-GB"/>
              </w:rPr>
              <w:t>(</w:t>
            </w:r>
            <w:r w:rsidR="00DB5424">
              <w:rPr>
                <w:lang w:val="en-GB"/>
              </w:rPr>
              <w:t>ML</w:t>
            </w:r>
            <w:r w:rsidR="00C016A0">
              <w:rPr>
                <w:lang w:val="en-GB"/>
              </w:rPr>
              <w:t>)</w:t>
            </w:r>
            <w:r w:rsidR="00B434B1">
              <w:rPr>
                <w:lang w:val="en-GB"/>
              </w:rPr>
              <w:t>, Giuseppe Scarpelli (GS</w:t>
            </w:r>
            <w:r w:rsidR="00B434B1" w:rsidRPr="00A90DA2">
              <w:rPr>
                <w:lang w:val="en-GB"/>
              </w:rPr>
              <w:t>)</w:t>
            </w:r>
          </w:p>
        </w:tc>
      </w:tr>
      <w:tr w:rsidR="00B27652" w:rsidTr="002D7B9A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6"/>
            <w:vAlign w:val="center"/>
          </w:tcPr>
          <w:p w:rsidR="00B27652" w:rsidRDefault="00110977" w:rsidP="00FB039F">
            <w:pPr>
              <w:pStyle w:val="FieldText"/>
              <w:rPr>
                <w:lang w:val="en-GB"/>
              </w:rPr>
            </w:pPr>
            <w:r w:rsidRPr="00D9202B">
              <w:rPr>
                <w:lang w:val="en-GB"/>
              </w:rPr>
              <w:t>Bernd Schuppener</w:t>
            </w:r>
            <w:r>
              <w:rPr>
                <w:lang w:val="en-GB"/>
              </w:rPr>
              <w:t xml:space="preserve"> (BS)</w:t>
            </w:r>
          </w:p>
        </w:tc>
      </w:tr>
      <w:tr w:rsidR="00900EB4" w:rsidTr="00A121B4">
        <w:trPr>
          <w:trHeight w:hRule="exact" w:val="641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6"/>
            <w:vAlign w:val="center"/>
          </w:tcPr>
          <w:p w:rsidR="001F5CE5" w:rsidRDefault="00FB039F" w:rsidP="00745337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 xml:space="preserve">TC250-SC7-EG0 Notes of meeting </w:t>
            </w:r>
            <w:r w:rsidR="00C016A0">
              <w:rPr>
                <w:lang w:val="en-GB"/>
              </w:rPr>
              <w:t>2012</w:t>
            </w:r>
            <w:r w:rsidR="00550785">
              <w:rPr>
                <w:lang w:val="en-GB"/>
              </w:rPr>
              <w:t>-</w:t>
            </w:r>
            <w:r w:rsidR="00C016A0">
              <w:rPr>
                <w:lang w:val="en-GB"/>
              </w:rPr>
              <w:t>0</w:t>
            </w:r>
            <w:r w:rsidR="00BD053F">
              <w:rPr>
                <w:lang w:val="en-GB"/>
              </w:rPr>
              <w:t>7</w:t>
            </w:r>
            <w:r w:rsidR="00550785">
              <w:rPr>
                <w:lang w:val="en-GB"/>
              </w:rPr>
              <w:t>-</w:t>
            </w:r>
            <w:r w:rsidR="00B434B1">
              <w:rPr>
                <w:lang w:val="en-GB"/>
              </w:rPr>
              <w:t>1</w:t>
            </w:r>
            <w:r w:rsidR="00BD053F">
              <w:rPr>
                <w:lang w:val="en-GB"/>
              </w:rPr>
              <w:t>7</w:t>
            </w:r>
            <w:r>
              <w:rPr>
                <w:lang w:val="en-GB"/>
              </w:rPr>
              <w:t>.docx</w:t>
            </w:r>
          </w:p>
          <w:p w:rsidR="00745337" w:rsidRPr="00750692" w:rsidRDefault="00BD053F" w:rsidP="00BD053F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Specific Mandate Response (v2).docx</w:t>
            </w:r>
          </w:p>
        </w:tc>
      </w:tr>
      <w:tr w:rsidR="00900EB4" w:rsidTr="00B27652">
        <w:trPr>
          <w:trHeight w:hRule="exact" w:val="576"/>
        </w:trPr>
        <w:tc>
          <w:tcPr>
            <w:tcW w:w="9990" w:type="dxa"/>
            <w:gridSpan w:val="7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2D7B9A">
        <w:trPr>
          <w:trHeight w:hRule="exact" w:val="399"/>
        </w:trPr>
        <w:tc>
          <w:tcPr>
            <w:tcW w:w="627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</w:t>
            </w:r>
            <w:proofErr w:type="spellStart"/>
            <w:r w:rsidR="002D7B9A">
              <w:rPr>
                <w:lang w:val="en-GB"/>
              </w:rPr>
              <w:t>mins</w:t>
            </w:r>
            <w:proofErr w:type="spellEnd"/>
            <w:r w:rsidR="002D7B9A">
              <w:rPr>
                <w:lang w:val="en-GB"/>
              </w:rPr>
              <w:t>)</w:t>
            </w:r>
          </w:p>
        </w:tc>
      </w:tr>
      <w:tr w:rsidR="00900EB4" w:rsidTr="00B27652">
        <w:trPr>
          <w:trHeight w:hRule="exact" w:val="144"/>
        </w:trPr>
        <w:tc>
          <w:tcPr>
            <w:tcW w:w="9990" w:type="dxa"/>
            <w:gridSpan w:val="7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790771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FB039F" w:rsidP="00BD053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Notes of previous EG0 meeting on </w:t>
            </w:r>
            <w:r w:rsidR="00A743EE">
              <w:rPr>
                <w:lang w:val="en-GB"/>
              </w:rPr>
              <w:t>1</w:t>
            </w:r>
            <w:r w:rsidR="00BD053F">
              <w:rPr>
                <w:lang w:val="en-GB"/>
              </w:rPr>
              <w:t>7</w:t>
            </w:r>
            <w:r w:rsidR="004E35AF" w:rsidRPr="004E35AF">
              <w:rPr>
                <w:vertAlign w:val="superscript"/>
                <w:lang w:val="en-GB"/>
              </w:rPr>
              <w:t>th</w:t>
            </w:r>
            <w:r w:rsidR="004E35AF">
              <w:rPr>
                <w:lang w:val="en-GB"/>
              </w:rPr>
              <w:t xml:space="preserve"> </w:t>
            </w:r>
            <w:r w:rsidR="00745337">
              <w:rPr>
                <w:lang w:val="en-GB"/>
              </w:rPr>
              <w:t>Ju</w:t>
            </w:r>
            <w:r w:rsidR="00BD053F">
              <w:rPr>
                <w:lang w:val="en-GB"/>
              </w:rPr>
              <w:t>ly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D9202B" w:rsidP="0079077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  <w:r w:rsidR="00745337">
              <w:rPr>
                <w:lang w:val="en-GB"/>
              </w:rPr>
              <w:t>/ML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A35F49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BD053F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Pr="00501F7A" w:rsidRDefault="00BD053F" w:rsidP="00B22A2C">
            <w:pPr>
              <w:pStyle w:val="ActionItems"/>
              <w:rPr>
                <w:lang w:val="en-GB"/>
              </w:rPr>
            </w:pPr>
            <w:bookmarkStart w:id="1" w:name="MinuteItems"/>
            <w:bookmarkStart w:id="2" w:name="OLE_LINK1"/>
            <w:bookmarkStart w:id="3" w:name="OLE_LINK2"/>
            <w:bookmarkStart w:id="4" w:name="MinuteTopicSection"/>
            <w:bookmarkEnd w:id="1"/>
            <w:r>
              <w:rPr>
                <w:lang w:val="en-GB"/>
              </w:rPr>
              <w:t>Specific Mandate Response</w:t>
            </w:r>
            <w:bookmarkEnd w:id="2"/>
            <w:bookmarkEnd w:id="3"/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B22A2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B22A2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BD053F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Pr="00501F7A" w:rsidRDefault="00BD053F" w:rsidP="00D405E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Future meeting</w:t>
            </w:r>
            <w:r w:rsidRPr="00501F7A">
              <w:rPr>
                <w:lang w:val="en-GB"/>
              </w:rPr>
              <w:t xml:space="preserve">: </w:t>
            </w:r>
            <w:r>
              <w:rPr>
                <w:lang w:val="en-GB"/>
              </w:rPr>
              <w:t>SC7 ‘Technical’ meeting Oct 2012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D405E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D405E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BD053F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56757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Other EGs: progress/timetable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BD053F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A743EE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Registration of members; NAs; Turkey; etc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BD053F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Pr="00501F7A" w:rsidRDefault="00BD053F" w:rsidP="00B22A2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EG1: Anchors – progress of prEN1997-1-A2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B22A2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B22A2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BD053F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053F" w:rsidRPr="00501F7A" w:rsidRDefault="00BD053F" w:rsidP="001642D5">
            <w:pPr>
              <w:pStyle w:val="ActionItems"/>
              <w:rPr>
                <w:lang w:val="en-GB"/>
              </w:rPr>
            </w:pPr>
            <w:r w:rsidRPr="00501F7A">
              <w:rPr>
                <w:lang w:val="en-GB"/>
              </w:rPr>
              <w:t>Future meeting: Moscow State University 21</w:t>
            </w:r>
            <w:r w:rsidRPr="00501F7A">
              <w:rPr>
                <w:vertAlign w:val="superscript"/>
                <w:lang w:val="en-GB"/>
              </w:rPr>
              <w:t>st</w:t>
            </w:r>
            <w:r w:rsidRPr="00501F7A">
              <w:rPr>
                <w:lang w:val="en-GB"/>
              </w:rPr>
              <w:t>-25</w:t>
            </w:r>
            <w:r w:rsidRPr="00501F7A">
              <w:rPr>
                <w:vertAlign w:val="superscript"/>
                <w:lang w:val="en-GB"/>
              </w:rPr>
              <w:t>th</w:t>
            </w:r>
            <w:r w:rsidRPr="00501F7A">
              <w:rPr>
                <w:lang w:val="en-GB"/>
              </w:rPr>
              <w:t xml:space="preserve"> May</w:t>
            </w:r>
            <w:r>
              <w:rPr>
                <w:lang w:val="en-GB"/>
              </w:rPr>
              <w:t xml:space="preserve"> 2013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BD053F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BD053F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053F" w:rsidRDefault="00BD053F" w:rsidP="00FB039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Dates of next meetings</w:t>
            </w:r>
          </w:p>
          <w:p w:rsidR="00BD053F" w:rsidRDefault="00BD053F" w:rsidP="00BD053F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 xml:space="preserve">(to arrange) w/c Mon </w:t>
            </w:r>
            <w:r w:rsidRPr="00095F10">
              <w:rPr>
                <w:lang w:val="en-GB"/>
              </w:rPr>
              <w:t>2</w:t>
            </w:r>
            <w:r>
              <w:rPr>
                <w:lang w:val="en-GB"/>
              </w:rPr>
              <w:t>4</w:t>
            </w:r>
            <w:r w:rsidRPr="00095F10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Sept</w:t>
            </w:r>
            <w:r w:rsidRPr="00095F10">
              <w:rPr>
                <w:lang w:val="en-GB"/>
              </w:rPr>
              <w:t xml:space="preserve"> 2012</w:t>
            </w:r>
          </w:p>
          <w:p w:rsidR="00BD053F" w:rsidRDefault="00BD053F" w:rsidP="00BD053F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(to arrange) November 2012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053F" w:rsidRDefault="00BD053F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053F" w:rsidRDefault="00BD053F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</w:tbl>
    <w:p w:rsidR="00AA703E" w:rsidRDefault="00AA703E">
      <w:pPr>
        <w:rPr>
          <w:lang w:val="en-GB"/>
        </w:rPr>
      </w:pPr>
      <w:bookmarkStart w:id="5" w:name="MinuteAdditional"/>
      <w:bookmarkEnd w:id="4"/>
      <w:bookmarkEnd w:id="5"/>
    </w:p>
    <w:p w:rsidR="00110977" w:rsidRDefault="00110977">
      <w:pPr>
        <w:rPr>
          <w:lang w:val="en-GB"/>
        </w:rPr>
      </w:pPr>
    </w:p>
    <w:tbl>
      <w:tblPr>
        <w:tblW w:w="9990" w:type="dxa"/>
        <w:tblInd w:w="1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9990"/>
      </w:tblGrid>
      <w:tr w:rsidR="00D648CF" w:rsidTr="00D648CF">
        <w:trPr>
          <w:trHeight w:val="671"/>
        </w:trPr>
        <w:tc>
          <w:tcPr>
            <w:tcW w:w="9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648CF" w:rsidRDefault="00D648CF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Notes of meeting</w:t>
            </w:r>
          </w:p>
        </w:tc>
      </w:tr>
    </w:tbl>
    <w:tbl>
      <w:tblPr>
        <w:tblStyle w:val="TableGrid"/>
        <w:tblW w:w="10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7044"/>
        <w:gridCol w:w="1814"/>
        <w:gridCol w:w="1062"/>
      </w:tblGrid>
      <w:tr w:rsidR="00D648CF" w:rsidTr="00CC77DB">
        <w:tc>
          <w:tcPr>
            <w:tcW w:w="7621" w:type="dxa"/>
            <w:gridSpan w:val="2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Action</w:t>
            </w:r>
          </w:p>
        </w:tc>
        <w:tc>
          <w:tcPr>
            <w:tcW w:w="1843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By</w:t>
            </w:r>
          </w:p>
        </w:tc>
        <w:tc>
          <w:tcPr>
            <w:tcW w:w="990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Due by</w:t>
            </w:r>
          </w:p>
        </w:tc>
      </w:tr>
      <w:tr w:rsidR="00D648CF" w:rsidTr="00CC77DB">
        <w:tc>
          <w:tcPr>
            <w:tcW w:w="534" w:type="dxa"/>
            <w:hideMark/>
          </w:tcPr>
          <w:p w:rsidR="00D648CF" w:rsidRDefault="00D648CF">
            <w:pPr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7087" w:type="dxa"/>
          </w:tcPr>
          <w:p w:rsidR="00D648CF" w:rsidRDefault="00D648CF">
            <w:pPr>
              <w:rPr>
                <w:lang w:val="en-GB"/>
              </w:rPr>
            </w:pPr>
            <w:r>
              <w:rPr>
                <w:lang w:val="en-GB"/>
              </w:rPr>
              <w:t xml:space="preserve">The notes of the previous two meeting are not discussed. </w:t>
            </w:r>
            <w:r w:rsidR="0009073D">
              <w:rPr>
                <w:lang w:val="en-GB"/>
              </w:rPr>
              <w:t xml:space="preserve">Actions 17, 18 and 20 are </w:t>
            </w:r>
            <w:proofErr w:type="gramStart"/>
            <w:r w:rsidR="0009073D">
              <w:rPr>
                <w:lang w:val="en-GB"/>
              </w:rPr>
              <w:t>done,</w:t>
            </w:r>
            <w:proofErr w:type="gramEnd"/>
            <w:r w:rsidR="0009073D">
              <w:rPr>
                <w:lang w:val="en-GB"/>
              </w:rPr>
              <w:t xml:space="preserve"> action 19 is repeated in this report. Notes t</w:t>
            </w:r>
            <w:r>
              <w:rPr>
                <w:lang w:val="en-GB"/>
              </w:rPr>
              <w:t>o be addressed next meeting.</w:t>
            </w:r>
          </w:p>
          <w:p w:rsidR="00D648CF" w:rsidRDefault="00D648CF">
            <w:pPr>
              <w:rPr>
                <w:lang w:val="en-GB"/>
              </w:rPr>
            </w:pPr>
          </w:p>
        </w:tc>
        <w:tc>
          <w:tcPr>
            <w:tcW w:w="1843" w:type="dxa"/>
            <w:hideMark/>
          </w:tcPr>
          <w:p w:rsidR="00D648CF" w:rsidRDefault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990" w:type="dxa"/>
            <w:hideMark/>
          </w:tcPr>
          <w:p w:rsidR="00D648CF" w:rsidRDefault="00CC77D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20120927</w:t>
            </w:r>
          </w:p>
        </w:tc>
      </w:tr>
      <w:tr w:rsidR="00414E67" w:rsidTr="00CC77DB">
        <w:tc>
          <w:tcPr>
            <w:tcW w:w="534" w:type="dxa"/>
          </w:tcPr>
          <w:p w:rsidR="00414E67" w:rsidRDefault="00414E67" w:rsidP="00414E67">
            <w:pPr>
              <w:rPr>
                <w:lang w:val="en-GB"/>
              </w:rPr>
            </w:pPr>
            <w:r>
              <w:rPr>
                <w:lang w:val="en-GB"/>
              </w:rPr>
              <w:t>16a</w:t>
            </w:r>
          </w:p>
        </w:tc>
        <w:tc>
          <w:tcPr>
            <w:tcW w:w="7087" w:type="dxa"/>
          </w:tcPr>
          <w:p w:rsidR="00414E67" w:rsidRDefault="00414E67" w:rsidP="00414E67">
            <w:pPr>
              <w:rPr>
                <w:lang w:val="en-GB"/>
              </w:rPr>
            </w:pPr>
            <w:r>
              <w:rPr>
                <w:lang w:val="en-GB"/>
              </w:rPr>
              <w:t>What was the best wine of the holiday season?</w:t>
            </w:r>
          </w:p>
          <w:p w:rsidR="00414E67" w:rsidRDefault="00414E67" w:rsidP="00414E67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414E67" w:rsidRDefault="00414E6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990" w:type="dxa"/>
          </w:tcPr>
          <w:p w:rsidR="00414E67" w:rsidRDefault="00CC77D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20120927</w:t>
            </w:r>
          </w:p>
        </w:tc>
      </w:tr>
      <w:tr w:rsidR="00D648CF" w:rsidTr="00CC77DB">
        <w:tc>
          <w:tcPr>
            <w:tcW w:w="534" w:type="dxa"/>
          </w:tcPr>
          <w:p w:rsidR="00D648CF" w:rsidRDefault="00D648CF">
            <w:pPr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7087" w:type="dxa"/>
          </w:tcPr>
          <w:p w:rsidR="00D648CF" w:rsidRDefault="00D648CF" w:rsidP="00D648CF">
            <w:pPr>
              <w:rPr>
                <w:lang w:val="en-GB"/>
              </w:rPr>
            </w:pPr>
            <w:r>
              <w:rPr>
                <w:lang w:val="en-GB"/>
              </w:rPr>
              <w:t>EG7 and EG0 to make a proposal for requesting funding for preliminary harmonization of 'pile design'.</w:t>
            </w:r>
          </w:p>
          <w:p w:rsidR="00D648CF" w:rsidRDefault="00D648CF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D648CF" w:rsidRDefault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AB/BS/ML/EG7</w:t>
            </w:r>
          </w:p>
        </w:tc>
        <w:tc>
          <w:tcPr>
            <w:tcW w:w="990" w:type="dxa"/>
          </w:tcPr>
          <w:p w:rsidR="00D648CF" w:rsidRDefault="00CC77D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20120927</w:t>
            </w:r>
          </w:p>
        </w:tc>
      </w:tr>
      <w:tr w:rsidR="00D648CF" w:rsidTr="00CC77DB">
        <w:tc>
          <w:tcPr>
            <w:tcW w:w="534" w:type="dxa"/>
          </w:tcPr>
          <w:p w:rsidR="00D648CF" w:rsidRDefault="00414E67">
            <w:pPr>
              <w:rPr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7087" w:type="dxa"/>
          </w:tcPr>
          <w:p w:rsidR="00414E67" w:rsidRDefault="00D648CF" w:rsidP="00B1511F">
            <w:pPr>
              <w:rPr>
                <w:lang w:val="en-GB"/>
              </w:rPr>
            </w:pPr>
            <w:r>
              <w:rPr>
                <w:lang w:val="en-GB"/>
              </w:rPr>
              <w:t xml:space="preserve">EG0 reluctantly decides to not put forward the topics "tunnelling" and "rock mechanics" for funding within the mandate, despite their utmost importance for the geotechnical field of work. </w:t>
            </w:r>
            <w:r w:rsidR="00414E67">
              <w:rPr>
                <w:lang w:val="en-GB"/>
              </w:rPr>
              <w:t>Propositions for improving the request for funding from the mandate requested.</w:t>
            </w:r>
          </w:p>
          <w:p w:rsidR="00B1511F" w:rsidRDefault="00B1511F" w:rsidP="00B1511F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414E67" w:rsidRDefault="00414E6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990" w:type="dxa"/>
          </w:tcPr>
          <w:p w:rsidR="00D648CF" w:rsidRDefault="00CC77D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20120927</w:t>
            </w:r>
          </w:p>
        </w:tc>
      </w:tr>
      <w:tr w:rsidR="00B1511F" w:rsidTr="00CC77DB">
        <w:tc>
          <w:tcPr>
            <w:tcW w:w="534" w:type="dxa"/>
          </w:tcPr>
          <w:p w:rsidR="00B1511F" w:rsidRDefault="00B1511F" w:rsidP="00414E67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414E67">
              <w:rPr>
                <w:lang w:val="en-GB"/>
              </w:rPr>
              <w:t>2</w:t>
            </w:r>
          </w:p>
        </w:tc>
        <w:tc>
          <w:tcPr>
            <w:tcW w:w="7087" w:type="dxa"/>
          </w:tcPr>
          <w:p w:rsidR="00414E67" w:rsidRDefault="00B1511F" w:rsidP="00B1511F">
            <w:pPr>
              <w:rPr>
                <w:lang w:val="en-GB"/>
              </w:rPr>
            </w:pPr>
            <w:r>
              <w:rPr>
                <w:lang w:val="en-GB"/>
              </w:rPr>
              <w:t>Comments on the addendum for EN 1997-1 (Section 8) Should be put forward within the CEN comment sheet to the secretary. Th</w:t>
            </w:r>
            <w:r w:rsidR="00414E67">
              <w:rPr>
                <w:lang w:val="en-GB"/>
              </w:rPr>
              <w:t xml:space="preserve">e comment sheet can be found at: </w:t>
            </w:r>
            <w:hyperlink r:id="rId5" w:history="1">
              <w:r w:rsidR="00414E67" w:rsidRPr="0009073D">
                <w:rPr>
                  <w:rStyle w:val="Hyperlink"/>
                  <w:sz w:val="16"/>
                  <w:szCs w:val="16"/>
                  <w:lang w:val="en-GB"/>
                </w:rPr>
                <w:t>ftp://ftp.cen.eu/BOSS/Forms_Resolutions/Forms_Templates/CEN_Commenting_Form.doc</w:t>
              </w:r>
            </w:hyperlink>
          </w:p>
          <w:p w:rsidR="00B1511F" w:rsidRDefault="00B1511F" w:rsidP="00B1511F">
            <w:pPr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  <w:tc>
          <w:tcPr>
            <w:tcW w:w="1843" w:type="dxa"/>
          </w:tcPr>
          <w:p w:rsidR="00B1511F" w:rsidRDefault="00414E6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990" w:type="dxa"/>
          </w:tcPr>
          <w:p w:rsidR="00B1511F" w:rsidRDefault="00CC77D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20120930</w:t>
            </w:r>
          </w:p>
        </w:tc>
      </w:tr>
      <w:tr w:rsidR="00CA12B8" w:rsidTr="00CC77DB">
        <w:tc>
          <w:tcPr>
            <w:tcW w:w="534" w:type="dxa"/>
          </w:tcPr>
          <w:p w:rsidR="00CA12B8" w:rsidRDefault="0009073D" w:rsidP="0009073D">
            <w:pPr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7087" w:type="dxa"/>
          </w:tcPr>
          <w:p w:rsidR="00CA12B8" w:rsidRDefault="00CA12B8" w:rsidP="00B1511F">
            <w:pPr>
              <w:rPr>
                <w:lang w:val="en-GB"/>
              </w:rPr>
            </w:pPr>
            <w:r>
              <w:rPr>
                <w:lang w:val="en-GB"/>
              </w:rPr>
              <w:t>ML and AB to contact Malcolm Greenly on progress NWI for Section 8.</w:t>
            </w:r>
          </w:p>
          <w:p w:rsidR="00CA12B8" w:rsidRDefault="00CA12B8" w:rsidP="00B1511F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CA12B8" w:rsidRDefault="00CA12B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ML+AB</w:t>
            </w:r>
          </w:p>
        </w:tc>
        <w:tc>
          <w:tcPr>
            <w:tcW w:w="990" w:type="dxa"/>
          </w:tcPr>
          <w:p w:rsidR="00CA12B8" w:rsidRDefault="00CC77DB" w:rsidP="00CC77D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20120831</w:t>
            </w:r>
          </w:p>
        </w:tc>
      </w:tr>
      <w:tr w:rsidR="00414E67" w:rsidTr="00CC77DB">
        <w:tc>
          <w:tcPr>
            <w:tcW w:w="534" w:type="dxa"/>
          </w:tcPr>
          <w:p w:rsidR="00414E67" w:rsidRDefault="00414E67">
            <w:pPr>
              <w:rPr>
                <w:lang w:val="en-GB"/>
              </w:rPr>
            </w:pPr>
          </w:p>
        </w:tc>
        <w:tc>
          <w:tcPr>
            <w:tcW w:w="7087" w:type="dxa"/>
          </w:tcPr>
          <w:p w:rsidR="00414E67" w:rsidRDefault="00414E67" w:rsidP="0030266F">
            <w:pPr>
              <w:rPr>
                <w:lang w:val="en-GB"/>
              </w:rPr>
            </w:pPr>
            <w:r>
              <w:rPr>
                <w:lang w:val="en-GB"/>
              </w:rPr>
              <w:t xml:space="preserve">Registration forms for the SC7 experts meeting will be sent out </w:t>
            </w:r>
            <w:r w:rsidR="00CC77DB">
              <w:rPr>
                <w:lang w:val="en-GB"/>
              </w:rPr>
              <w:t>around 7 September</w:t>
            </w:r>
            <w:r w:rsidR="0030266F">
              <w:rPr>
                <w:lang w:val="en-GB"/>
              </w:rPr>
              <w:t xml:space="preserve">. </w:t>
            </w:r>
          </w:p>
          <w:p w:rsidR="0030266F" w:rsidRDefault="0030266F" w:rsidP="0030266F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414E67" w:rsidRDefault="00414E67">
            <w:pPr>
              <w:jc w:val="center"/>
              <w:rPr>
                <w:lang w:val="en-GB"/>
              </w:rPr>
            </w:pPr>
          </w:p>
        </w:tc>
        <w:tc>
          <w:tcPr>
            <w:tcW w:w="990" w:type="dxa"/>
          </w:tcPr>
          <w:p w:rsidR="00414E67" w:rsidRDefault="00414E67" w:rsidP="00D648CF">
            <w:pPr>
              <w:jc w:val="center"/>
              <w:rPr>
                <w:lang w:val="en-GB"/>
              </w:rPr>
            </w:pPr>
          </w:p>
        </w:tc>
      </w:tr>
      <w:tr w:rsidR="0030266F" w:rsidTr="00CC77DB">
        <w:tc>
          <w:tcPr>
            <w:tcW w:w="534" w:type="dxa"/>
          </w:tcPr>
          <w:p w:rsidR="0030266F" w:rsidRDefault="0030266F" w:rsidP="0009073D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09073D">
              <w:rPr>
                <w:lang w:val="en-GB"/>
              </w:rPr>
              <w:t>4</w:t>
            </w:r>
          </w:p>
        </w:tc>
        <w:tc>
          <w:tcPr>
            <w:tcW w:w="7087" w:type="dxa"/>
          </w:tcPr>
          <w:p w:rsidR="0030266F" w:rsidRDefault="0030266F" w:rsidP="0030266F">
            <w:pPr>
              <w:rPr>
                <w:lang w:val="en-GB"/>
              </w:rPr>
            </w:pPr>
            <w:r>
              <w:rPr>
                <w:lang w:val="en-GB"/>
              </w:rPr>
              <w:t xml:space="preserve">AB and ML will provide a provisional timetable for the EG's. </w:t>
            </w:r>
          </w:p>
          <w:p w:rsidR="0030266F" w:rsidRDefault="0030266F" w:rsidP="0030266F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30266F" w:rsidRDefault="0030266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AB+ML</w:t>
            </w:r>
          </w:p>
        </w:tc>
        <w:tc>
          <w:tcPr>
            <w:tcW w:w="990" w:type="dxa"/>
          </w:tcPr>
          <w:p w:rsidR="0030266F" w:rsidRDefault="00CC77D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20120831</w:t>
            </w:r>
          </w:p>
        </w:tc>
      </w:tr>
      <w:tr w:rsidR="0030266F" w:rsidTr="00CC77DB">
        <w:tc>
          <w:tcPr>
            <w:tcW w:w="534" w:type="dxa"/>
          </w:tcPr>
          <w:p w:rsidR="0030266F" w:rsidRDefault="0030266F" w:rsidP="0009073D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09073D">
              <w:rPr>
                <w:lang w:val="en-GB"/>
              </w:rPr>
              <w:t>5</w:t>
            </w:r>
          </w:p>
        </w:tc>
        <w:tc>
          <w:tcPr>
            <w:tcW w:w="7087" w:type="dxa"/>
          </w:tcPr>
          <w:p w:rsidR="0030266F" w:rsidRDefault="0030266F" w:rsidP="0030266F">
            <w:pPr>
              <w:rPr>
                <w:lang w:val="en-GB"/>
              </w:rPr>
            </w:pPr>
            <w:r>
              <w:rPr>
                <w:lang w:val="en-GB"/>
              </w:rPr>
              <w:t xml:space="preserve">AB to send an e-mail to the convenors to check the timetable and call for a convenor's </w:t>
            </w:r>
            <w:proofErr w:type="spellStart"/>
            <w:r>
              <w:rPr>
                <w:lang w:val="en-GB"/>
              </w:rPr>
              <w:t>telemeeting</w:t>
            </w:r>
            <w:proofErr w:type="spellEnd"/>
            <w:r>
              <w:rPr>
                <w:lang w:val="en-GB"/>
              </w:rPr>
              <w:t xml:space="preserve"> (doodle poll) about the experts meeting.</w:t>
            </w:r>
          </w:p>
          <w:p w:rsidR="0030266F" w:rsidRDefault="0030266F" w:rsidP="0030266F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30266F" w:rsidRDefault="0030266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AB</w:t>
            </w:r>
          </w:p>
        </w:tc>
        <w:tc>
          <w:tcPr>
            <w:tcW w:w="990" w:type="dxa"/>
          </w:tcPr>
          <w:p w:rsidR="0030266F" w:rsidRDefault="00CC77D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20120831</w:t>
            </w:r>
          </w:p>
        </w:tc>
      </w:tr>
      <w:tr w:rsidR="0030266F" w:rsidTr="00CC77DB">
        <w:tc>
          <w:tcPr>
            <w:tcW w:w="534" w:type="dxa"/>
          </w:tcPr>
          <w:p w:rsidR="0030266F" w:rsidRDefault="0030266F" w:rsidP="0009073D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2</w:t>
            </w:r>
            <w:r w:rsidR="0009073D">
              <w:rPr>
                <w:lang w:val="en-GB"/>
              </w:rPr>
              <w:t>6</w:t>
            </w:r>
          </w:p>
        </w:tc>
        <w:tc>
          <w:tcPr>
            <w:tcW w:w="7087" w:type="dxa"/>
          </w:tcPr>
          <w:p w:rsidR="00CA12B8" w:rsidRDefault="0030266F" w:rsidP="00CA12B8">
            <w:pPr>
              <w:rPr>
                <w:lang w:val="en-GB"/>
              </w:rPr>
            </w:pPr>
            <w:r>
              <w:rPr>
                <w:lang w:val="en-GB"/>
              </w:rPr>
              <w:t xml:space="preserve">ML to call upon NSB's again to add their experts to </w:t>
            </w:r>
            <w:proofErr w:type="spellStart"/>
            <w:r>
              <w:rPr>
                <w:lang w:val="en-GB"/>
              </w:rPr>
              <w:t>LiveLink</w:t>
            </w:r>
            <w:proofErr w:type="spellEnd"/>
            <w:r>
              <w:rPr>
                <w:lang w:val="en-GB"/>
              </w:rPr>
              <w:t>.</w:t>
            </w:r>
            <w:r w:rsidR="00D06682">
              <w:rPr>
                <w:lang w:val="en-GB"/>
              </w:rPr>
              <w:t xml:space="preserve"> </w:t>
            </w:r>
            <w:r w:rsidR="00CA12B8">
              <w:rPr>
                <w:lang w:val="en-GB"/>
              </w:rPr>
              <w:t xml:space="preserve">The risk exist we might lose the valuable contributions of the experts because they are not on </w:t>
            </w:r>
            <w:proofErr w:type="spellStart"/>
            <w:r w:rsidR="00CA12B8">
              <w:rPr>
                <w:lang w:val="en-GB"/>
              </w:rPr>
              <w:t>LiveLink</w:t>
            </w:r>
            <w:proofErr w:type="spellEnd"/>
            <w:r w:rsidR="00CA12B8">
              <w:rPr>
                <w:lang w:val="en-GB"/>
              </w:rPr>
              <w:t>.</w:t>
            </w:r>
          </w:p>
          <w:p w:rsidR="0030266F" w:rsidRDefault="00CA12B8" w:rsidP="00CA12B8">
            <w:pPr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  <w:tc>
          <w:tcPr>
            <w:tcW w:w="1843" w:type="dxa"/>
          </w:tcPr>
          <w:p w:rsidR="0030266F" w:rsidRDefault="0030266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990" w:type="dxa"/>
          </w:tcPr>
          <w:p w:rsidR="0030266F" w:rsidRDefault="00CC77D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20120907</w:t>
            </w:r>
          </w:p>
        </w:tc>
      </w:tr>
      <w:tr w:rsidR="00CA12B8" w:rsidTr="00CC77DB">
        <w:tc>
          <w:tcPr>
            <w:tcW w:w="534" w:type="dxa"/>
          </w:tcPr>
          <w:p w:rsidR="00CA12B8" w:rsidRDefault="00CA12B8" w:rsidP="0009073D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09073D">
              <w:rPr>
                <w:lang w:val="en-GB"/>
              </w:rPr>
              <w:t>7</w:t>
            </w:r>
          </w:p>
        </w:tc>
        <w:tc>
          <w:tcPr>
            <w:tcW w:w="7087" w:type="dxa"/>
          </w:tcPr>
          <w:p w:rsidR="00CA12B8" w:rsidRDefault="00CA12B8" w:rsidP="00CA12B8">
            <w:pPr>
              <w:rPr>
                <w:lang w:val="en-GB"/>
              </w:rPr>
            </w:pPr>
            <w:r>
              <w:rPr>
                <w:lang w:val="en-GB"/>
              </w:rPr>
              <w:t xml:space="preserve">ML to distribute a list of people connected to </w:t>
            </w:r>
            <w:proofErr w:type="spellStart"/>
            <w:r>
              <w:rPr>
                <w:lang w:val="en-GB"/>
              </w:rPr>
              <w:t>LiveLink</w:t>
            </w:r>
            <w:proofErr w:type="spellEnd"/>
            <w:r>
              <w:rPr>
                <w:lang w:val="en-GB"/>
              </w:rPr>
              <w:t xml:space="preserve"> with EG0.</w:t>
            </w:r>
          </w:p>
          <w:p w:rsidR="00CA12B8" w:rsidRDefault="00CA12B8" w:rsidP="00CA12B8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CA12B8" w:rsidRDefault="00CA12B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990" w:type="dxa"/>
          </w:tcPr>
          <w:p w:rsidR="00CA12B8" w:rsidRDefault="00CC77D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20120831</w:t>
            </w:r>
          </w:p>
        </w:tc>
      </w:tr>
      <w:tr w:rsidR="0030266F" w:rsidTr="00CC77DB">
        <w:tc>
          <w:tcPr>
            <w:tcW w:w="534" w:type="dxa"/>
          </w:tcPr>
          <w:p w:rsidR="0030266F" w:rsidRDefault="0030266F">
            <w:pPr>
              <w:rPr>
                <w:lang w:val="en-GB"/>
              </w:rPr>
            </w:pPr>
          </w:p>
        </w:tc>
        <w:tc>
          <w:tcPr>
            <w:tcW w:w="7087" w:type="dxa"/>
          </w:tcPr>
          <w:p w:rsidR="0030266F" w:rsidRDefault="00D06682" w:rsidP="00D06682">
            <w:pPr>
              <w:rPr>
                <w:lang w:val="en-GB"/>
              </w:rPr>
            </w:pPr>
            <w:r>
              <w:rPr>
                <w:lang w:val="en-GB"/>
              </w:rPr>
              <w:t xml:space="preserve">FYR Macedonia has added members to </w:t>
            </w:r>
            <w:proofErr w:type="gramStart"/>
            <w:r>
              <w:rPr>
                <w:lang w:val="en-GB"/>
              </w:rPr>
              <w:t>EG's</w:t>
            </w:r>
            <w:proofErr w:type="gramEnd"/>
            <w:r>
              <w:rPr>
                <w:lang w:val="en-GB"/>
              </w:rPr>
              <w:t xml:space="preserve"> and shared their </w:t>
            </w:r>
            <w:proofErr w:type="spellStart"/>
            <w:r>
              <w:rPr>
                <w:lang w:val="en-GB"/>
              </w:rPr>
              <w:t>prNA</w:t>
            </w:r>
            <w:proofErr w:type="spellEnd"/>
            <w:r>
              <w:rPr>
                <w:lang w:val="en-GB"/>
              </w:rPr>
              <w:t>.</w:t>
            </w:r>
          </w:p>
        </w:tc>
        <w:tc>
          <w:tcPr>
            <w:tcW w:w="1843" w:type="dxa"/>
          </w:tcPr>
          <w:p w:rsidR="0030266F" w:rsidRDefault="0030266F">
            <w:pPr>
              <w:jc w:val="center"/>
              <w:rPr>
                <w:lang w:val="en-GB"/>
              </w:rPr>
            </w:pPr>
          </w:p>
        </w:tc>
        <w:tc>
          <w:tcPr>
            <w:tcW w:w="990" w:type="dxa"/>
          </w:tcPr>
          <w:p w:rsidR="0030266F" w:rsidRDefault="0030266F" w:rsidP="00D648CF">
            <w:pPr>
              <w:jc w:val="center"/>
              <w:rPr>
                <w:lang w:val="en-GB"/>
              </w:rPr>
            </w:pPr>
          </w:p>
        </w:tc>
      </w:tr>
      <w:tr w:rsidR="00D06682" w:rsidTr="00CC77DB">
        <w:tc>
          <w:tcPr>
            <w:tcW w:w="534" w:type="dxa"/>
          </w:tcPr>
          <w:p w:rsidR="00D06682" w:rsidRDefault="00D06682">
            <w:pPr>
              <w:rPr>
                <w:lang w:val="en-GB"/>
              </w:rPr>
            </w:pPr>
          </w:p>
        </w:tc>
        <w:tc>
          <w:tcPr>
            <w:tcW w:w="7087" w:type="dxa"/>
          </w:tcPr>
          <w:p w:rsidR="00D06682" w:rsidRDefault="00D06682" w:rsidP="00D06682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D06682" w:rsidRDefault="00D06682">
            <w:pPr>
              <w:jc w:val="center"/>
              <w:rPr>
                <w:lang w:val="en-GB"/>
              </w:rPr>
            </w:pPr>
          </w:p>
        </w:tc>
        <w:tc>
          <w:tcPr>
            <w:tcW w:w="990" w:type="dxa"/>
          </w:tcPr>
          <w:p w:rsidR="00D06682" w:rsidRDefault="00D06682" w:rsidP="00D648CF">
            <w:pPr>
              <w:jc w:val="center"/>
              <w:rPr>
                <w:lang w:val="en-GB"/>
              </w:rPr>
            </w:pPr>
          </w:p>
        </w:tc>
      </w:tr>
      <w:tr w:rsidR="00CA12B8" w:rsidTr="00CC77DB">
        <w:tc>
          <w:tcPr>
            <w:tcW w:w="534" w:type="dxa"/>
          </w:tcPr>
          <w:p w:rsidR="00CA12B8" w:rsidRDefault="0009073D">
            <w:pPr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7087" w:type="dxa"/>
          </w:tcPr>
          <w:p w:rsidR="00CA12B8" w:rsidRDefault="00CA12B8" w:rsidP="00CA12B8">
            <w:pPr>
              <w:rPr>
                <w:lang w:val="en-GB"/>
              </w:rPr>
            </w:pPr>
            <w:r>
              <w:rPr>
                <w:lang w:val="en-GB"/>
              </w:rPr>
              <w:t>No progress was made on the course for Moscow during the holidays. GS and RF to put in time slots.</w:t>
            </w:r>
          </w:p>
          <w:p w:rsidR="0009073D" w:rsidRDefault="0009073D" w:rsidP="00CA12B8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CA12B8" w:rsidRDefault="000907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GS+RF</w:t>
            </w:r>
          </w:p>
        </w:tc>
        <w:tc>
          <w:tcPr>
            <w:tcW w:w="990" w:type="dxa"/>
          </w:tcPr>
          <w:p w:rsidR="00CA12B8" w:rsidRDefault="00CC77D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20120927</w:t>
            </w:r>
          </w:p>
        </w:tc>
      </w:tr>
      <w:tr w:rsidR="0009073D" w:rsidTr="00CC77DB">
        <w:tc>
          <w:tcPr>
            <w:tcW w:w="534" w:type="dxa"/>
          </w:tcPr>
          <w:p w:rsidR="0009073D" w:rsidRDefault="0009073D">
            <w:pPr>
              <w:rPr>
                <w:lang w:val="en-GB"/>
              </w:rPr>
            </w:pPr>
          </w:p>
        </w:tc>
        <w:tc>
          <w:tcPr>
            <w:tcW w:w="7087" w:type="dxa"/>
          </w:tcPr>
          <w:p w:rsidR="0009073D" w:rsidRDefault="0009073D" w:rsidP="0009073D">
            <w:pPr>
              <w:rPr>
                <w:lang w:val="en-GB"/>
              </w:rPr>
            </w:pPr>
            <w:r>
              <w:rPr>
                <w:lang w:val="en-GB"/>
              </w:rPr>
              <w:t>Dates of next meetings:</w:t>
            </w:r>
          </w:p>
          <w:p w:rsidR="0009073D" w:rsidRDefault="0009073D" w:rsidP="0009073D">
            <w:pPr>
              <w:rPr>
                <w:lang w:val="en-GB"/>
              </w:rPr>
            </w:pPr>
            <w:r>
              <w:rPr>
                <w:lang w:val="en-GB"/>
              </w:rPr>
              <w:t>Thursday 27 September 2012 at 16.00 CE</w:t>
            </w:r>
            <w:r w:rsidR="003E65F0">
              <w:rPr>
                <w:lang w:val="en-GB"/>
              </w:rPr>
              <w:t>S</w:t>
            </w:r>
            <w:r>
              <w:rPr>
                <w:lang w:val="en-GB"/>
              </w:rPr>
              <w:t xml:space="preserve">T, </w:t>
            </w:r>
            <w:r w:rsidR="003E65F0">
              <w:rPr>
                <w:lang w:val="en-GB"/>
              </w:rPr>
              <w:t>15</w:t>
            </w:r>
            <w:r>
              <w:rPr>
                <w:lang w:val="en-GB"/>
              </w:rPr>
              <w:t xml:space="preserve">.00 BST </w:t>
            </w:r>
          </w:p>
          <w:p w:rsidR="0009073D" w:rsidRDefault="0009073D" w:rsidP="003E65F0">
            <w:pPr>
              <w:rPr>
                <w:lang w:val="en-GB"/>
              </w:rPr>
            </w:pPr>
            <w:r>
              <w:rPr>
                <w:lang w:val="en-GB"/>
              </w:rPr>
              <w:t xml:space="preserve">Thursday 8 November 2012 at 10.00 CET, </w:t>
            </w:r>
            <w:r w:rsidR="003E65F0">
              <w:rPr>
                <w:lang w:val="en-GB"/>
              </w:rPr>
              <w:t>0</w:t>
            </w:r>
            <w:r>
              <w:rPr>
                <w:lang w:val="en-GB"/>
              </w:rPr>
              <w:t xml:space="preserve">9.00 </w:t>
            </w:r>
            <w:r w:rsidR="003E65F0">
              <w:rPr>
                <w:lang w:val="en-GB"/>
              </w:rPr>
              <w:t>GMT</w:t>
            </w:r>
          </w:p>
        </w:tc>
        <w:tc>
          <w:tcPr>
            <w:tcW w:w="1843" w:type="dxa"/>
          </w:tcPr>
          <w:p w:rsidR="0009073D" w:rsidRDefault="000907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990" w:type="dxa"/>
          </w:tcPr>
          <w:p w:rsidR="0009073D" w:rsidRDefault="00CC77D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20120927</w:t>
            </w:r>
          </w:p>
        </w:tc>
      </w:tr>
    </w:tbl>
    <w:p w:rsidR="00D648CF" w:rsidRDefault="00D648CF">
      <w:pPr>
        <w:rPr>
          <w:lang w:val="en-GB"/>
        </w:rPr>
      </w:pPr>
    </w:p>
    <w:sectPr w:rsidR="00D648CF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937CD"/>
    <w:multiLevelType w:val="hybridMultilevel"/>
    <w:tmpl w:val="10C4A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E39F2"/>
    <w:multiLevelType w:val="hybridMultilevel"/>
    <w:tmpl w:val="D3027B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0A4016"/>
    <w:multiLevelType w:val="hybridMultilevel"/>
    <w:tmpl w:val="1B780B54"/>
    <w:lvl w:ilvl="0" w:tplc="0809000F">
      <w:start w:val="1"/>
      <w:numFmt w:val="decimal"/>
      <w:pStyle w:val="ActionItems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/>
  <w:rsids>
    <w:rsidRoot w:val="00B27652"/>
    <w:rsid w:val="00026265"/>
    <w:rsid w:val="00047E08"/>
    <w:rsid w:val="0006600F"/>
    <w:rsid w:val="0009073D"/>
    <w:rsid w:val="000C7F80"/>
    <w:rsid w:val="001072B1"/>
    <w:rsid w:val="00110977"/>
    <w:rsid w:val="00111365"/>
    <w:rsid w:val="001238E7"/>
    <w:rsid w:val="001642D5"/>
    <w:rsid w:val="00181A9A"/>
    <w:rsid w:val="00184E27"/>
    <w:rsid w:val="001979F0"/>
    <w:rsid w:val="001B7D86"/>
    <w:rsid w:val="001C336F"/>
    <w:rsid w:val="001D3BCC"/>
    <w:rsid w:val="001F5CE5"/>
    <w:rsid w:val="00200CA4"/>
    <w:rsid w:val="002077F4"/>
    <w:rsid w:val="00211623"/>
    <w:rsid w:val="002353C8"/>
    <w:rsid w:val="00280757"/>
    <w:rsid w:val="002C7B6D"/>
    <w:rsid w:val="002D7B9A"/>
    <w:rsid w:val="0030266F"/>
    <w:rsid w:val="003423E2"/>
    <w:rsid w:val="003C3213"/>
    <w:rsid w:val="003D3581"/>
    <w:rsid w:val="003E65F0"/>
    <w:rsid w:val="00414E67"/>
    <w:rsid w:val="00436962"/>
    <w:rsid w:val="00466B5C"/>
    <w:rsid w:val="004E35AF"/>
    <w:rsid w:val="004F1CAC"/>
    <w:rsid w:val="00501F7A"/>
    <w:rsid w:val="005469B1"/>
    <w:rsid w:val="00550785"/>
    <w:rsid w:val="0056757C"/>
    <w:rsid w:val="00593B76"/>
    <w:rsid w:val="00667710"/>
    <w:rsid w:val="0071698D"/>
    <w:rsid w:val="007429B0"/>
    <w:rsid w:val="00745337"/>
    <w:rsid w:val="00750692"/>
    <w:rsid w:val="00753714"/>
    <w:rsid w:val="00776178"/>
    <w:rsid w:val="007852CD"/>
    <w:rsid w:val="00790771"/>
    <w:rsid w:val="007A7186"/>
    <w:rsid w:val="007C4AC5"/>
    <w:rsid w:val="0080429C"/>
    <w:rsid w:val="00853056"/>
    <w:rsid w:val="0087071C"/>
    <w:rsid w:val="0089271C"/>
    <w:rsid w:val="008A0F3C"/>
    <w:rsid w:val="008F3CB5"/>
    <w:rsid w:val="00900EB4"/>
    <w:rsid w:val="00940362"/>
    <w:rsid w:val="00955DE2"/>
    <w:rsid w:val="00971C3D"/>
    <w:rsid w:val="00982F6B"/>
    <w:rsid w:val="0099731D"/>
    <w:rsid w:val="009D107B"/>
    <w:rsid w:val="009E527D"/>
    <w:rsid w:val="00A0151F"/>
    <w:rsid w:val="00A121B4"/>
    <w:rsid w:val="00A2540B"/>
    <w:rsid w:val="00A35F49"/>
    <w:rsid w:val="00A50246"/>
    <w:rsid w:val="00A63423"/>
    <w:rsid w:val="00A743EE"/>
    <w:rsid w:val="00A75BF7"/>
    <w:rsid w:val="00A90DA2"/>
    <w:rsid w:val="00AA703E"/>
    <w:rsid w:val="00AB724E"/>
    <w:rsid w:val="00AC4432"/>
    <w:rsid w:val="00B1511F"/>
    <w:rsid w:val="00B17009"/>
    <w:rsid w:val="00B27652"/>
    <w:rsid w:val="00B413DB"/>
    <w:rsid w:val="00B41DEA"/>
    <w:rsid w:val="00B434B1"/>
    <w:rsid w:val="00BA484D"/>
    <w:rsid w:val="00BD053F"/>
    <w:rsid w:val="00C016A0"/>
    <w:rsid w:val="00C764BB"/>
    <w:rsid w:val="00CA12B8"/>
    <w:rsid w:val="00CC0199"/>
    <w:rsid w:val="00CC25D2"/>
    <w:rsid w:val="00CC77DB"/>
    <w:rsid w:val="00D00D73"/>
    <w:rsid w:val="00D017CF"/>
    <w:rsid w:val="00D06682"/>
    <w:rsid w:val="00D30C9C"/>
    <w:rsid w:val="00D43E21"/>
    <w:rsid w:val="00D648CF"/>
    <w:rsid w:val="00D9202B"/>
    <w:rsid w:val="00DB445C"/>
    <w:rsid w:val="00DB5424"/>
    <w:rsid w:val="00E66BE2"/>
    <w:rsid w:val="00E67CF8"/>
    <w:rsid w:val="00E746A5"/>
    <w:rsid w:val="00E76D86"/>
    <w:rsid w:val="00EF1DEC"/>
    <w:rsid w:val="00FB039F"/>
    <w:rsid w:val="00FB1334"/>
    <w:rsid w:val="00FB18F3"/>
    <w:rsid w:val="00FE04E6"/>
    <w:rsid w:val="00FF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tp://ftp.cen.eu/BOSS/Forms_Resolutions/Forms_Templates/CEN_Commenting_Form.doc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8</TotalTime>
  <Pages>2</Pages>
  <Words>462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Bond</dc:creator>
  <cp:lastModifiedBy> Andrew Bond</cp:lastModifiedBy>
  <cp:revision>3</cp:revision>
  <cp:lastPrinted>2011-12-12T08:44:00Z</cp:lastPrinted>
  <dcterms:created xsi:type="dcterms:W3CDTF">2012-08-29T11:54:00Z</dcterms:created>
  <dcterms:modified xsi:type="dcterms:W3CDTF">2012-08-29T15:18:00Z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